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BBF" w:rsidRDefault="002E5BBF" w:rsidP="002E5BBF">
      <w:pPr>
        <w:ind w:left="72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proofErr w:type="spellStart"/>
      <w:r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>Pré-requis</w:t>
      </w:r>
      <w:proofErr w:type="spellEnd"/>
      <w:r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 xml:space="preserve"> : </w:t>
      </w: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Être porteur de projet de création d’entreprise</w:t>
      </w:r>
    </w:p>
    <w:p w:rsidR="002E5BBF" w:rsidRPr="00DC7DAD" w:rsidRDefault="002E5BBF" w:rsidP="002E5BBF">
      <w:pPr>
        <w:ind w:left="72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2E5BBF" w:rsidRDefault="002E5BBF" w:rsidP="002E5BBF">
      <w:pPr>
        <w:ind w:left="720"/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</w:pPr>
    </w:p>
    <w:p w:rsidR="002E5BBF" w:rsidRPr="00DC7DAD" w:rsidRDefault="002E5BBF" w:rsidP="002E5BBF">
      <w:pPr>
        <w:ind w:left="720"/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</w:pPr>
      <w:r w:rsidRPr="00DC7DAD"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>Objectif pédagogique</w:t>
      </w: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 : Être en mesure de créer, développer et gérer son </w:t>
      </w:r>
      <w:proofErr w:type="spellStart"/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auto-entreprise</w:t>
      </w:r>
      <w:proofErr w:type="spellEnd"/>
    </w:p>
    <w:p w:rsidR="002E5BBF" w:rsidRDefault="002E5BBF" w:rsidP="002E5BBF">
      <w:pPr>
        <w:ind w:left="72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2E5BBF" w:rsidRDefault="002E5BBF" w:rsidP="002E5BBF">
      <w:pPr>
        <w:ind w:left="72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DC7DAD"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>Objectif opérationnel</w:t>
      </w: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 : </w:t>
      </w:r>
    </w:p>
    <w:p w:rsidR="002E5BBF" w:rsidRDefault="002E5BBF" w:rsidP="002E5BBF">
      <w:pPr>
        <w:ind w:left="72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2E5BBF" w:rsidRPr="00DC7DAD" w:rsidRDefault="002E5BBF" w:rsidP="002E5BBF">
      <w:pPr>
        <w:pStyle w:val="Paragraphedeliste"/>
        <w:numPr>
          <w:ilvl w:val="0"/>
          <w:numId w:val="4"/>
        </w:num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Co</w:t>
      </w:r>
      <w:r w:rsidR="00A66515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nnaître le cadre réglementaire de la micro-entreprise</w:t>
      </w:r>
    </w:p>
    <w:p w:rsidR="002E5BBF" w:rsidRDefault="002E5BBF" w:rsidP="002E5BBF">
      <w:pPr>
        <w:pStyle w:val="Paragraphedeliste"/>
        <w:numPr>
          <w:ilvl w:val="0"/>
          <w:numId w:val="4"/>
        </w:num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Connaitre les aides et financements qui s’offrent à moi </w:t>
      </w:r>
    </w:p>
    <w:p w:rsidR="002E5BBF" w:rsidRDefault="002E5BBF" w:rsidP="002E5BBF">
      <w:pPr>
        <w:pStyle w:val="Paragraphedeliste"/>
        <w:numPr>
          <w:ilvl w:val="0"/>
          <w:numId w:val="4"/>
        </w:num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Savoir réaliser mon étude de marché et mon prévisionnel </w:t>
      </w:r>
    </w:p>
    <w:p w:rsidR="002E5BBF" w:rsidRDefault="002E5BBF" w:rsidP="002E5BBF">
      <w:pPr>
        <w:pStyle w:val="Paragraphedeliste"/>
        <w:numPr>
          <w:ilvl w:val="0"/>
          <w:numId w:val="4"/>
        </w:num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Réaliser mon plan de développement commercial et marketing</w:t>
      </w:r>
    </w:p>
    <w:p w:rsidR="002E5BBF" w:rsidRDefault="002E5BBF" w:rsidP="002E5BBF">
      <w:pPr>
        <w:pStyle w:val="Paragraphedeliste"/>
        <w:numPr>
          <w:ilvl w:val="0"/>
          <w:numId w:val="4"/>
        </w:num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Savoir-faire un tableau de bord avec des indicateurs pertinents</w:t>
      </w:r>
    </w:p>
    <w:p w:rsidR="002E5BBF" w:rsidRDefault="002E5BBF" w:rsidP="002E5BBF">
      <w:p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2E5BBF" w:rsidRDefault="002E5BBF" w:rsidP="002E5BBF">
      <w:pPr>
        <w:ind w:left="72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2E5BBF" w:rsidRDefault="002E5BBF" w:rsidP="002E5BBF">
      <w:pPr>
        <w:ind w:left="72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DC7DAD"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>Les points forts de la formation</w:t>
      </w: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 : Formation sur-mesure, individuelle.</w:t>
      </w:r>
    </w:p>
    <w:p w:rsidR="002E5BBF" w:rsidRDefault="002E5BBF" w:rsidP="002E5BBF">
      <w:pPr>
        <w:ind w:left="72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Formatrice spécialisée en création en gestion d’entreprise.</w:t>
      </w:r>
    </w:p>
    <w:p w:rsidR="002E5BBF" w:rsidRDefault="002E5BBF" w:rsidP="002E5BBF">
      <w:pPr>
        <w:ind w:left="72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2E5BBF" w:rsidRDefault="002E5BBF" w:rsidP="00435FBF">
      <w:pPr>
        <w:ind w:left="720"/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</w:pPr>
      <w:r w:rsidRPr="00DC7DAD"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>Durée de la formation</w:t>
      </w:r>
      <w:r w:rsidR="0050135F" w:rsidRPr="00435FBF"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 xml:space="preserve"> en jours</w:t>
      </w:r>
      <w:r w:rsidR="00276BFA"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>*</w:t>
      </w:r>
      <w:r w:rsidR="00435FBF"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> </w:t>
      </w:r>
      <w:r w:rsidR="00435FBF" w:rsidRPr="00435FBF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: 2 jours</w:t>
      </w:r>
      <w:r w:rsidR="00435FBF"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 xml:space="preserve"> </w:t>
      </w:r>
    </w:p>
    <w:p w:rsidR="00435FBF" w:rsidRDefault="00435FBF" w:rsidP="00435FBF">
      <w:pPr>
        <w:ind w:left="720"/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</w:pPr>
      <w:r w:rsidRPr="00DC7DAD"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>Durée de la formation</w:t>
      </w:r>
      <w:r w:rsidRPr="00435FBF"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 xml:space="preserve"> en </w:t>
      </w:r>
      <w:r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>heures</w:t>
      </w:r>
      <w:r w:rsidR="00276BFA"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>*</w:t>
      </w:r>
      <w:r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> </w:t>
      </w:r>
      <w:r w:rsidRPr="00435FBF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: </w:t>
      </w: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14 heures</w:t>
      </w:r>
      <w:r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  <w:t xml:space="preserve"> </w:t>
      </w:r>
    </w:p>
    <w:p w:rsidR="00435FBF" w:rsidRDefault="00435FBF" w:rsidP="00435FBF">
      <w:pPr>
        <w:ind w:left="720"/>
        <w:rPr>
          <w:rFonts w:ascii="Tahoma" w:eastAsia="Times New Roman" w:hAnsi="Tahoma" w:cs="Tahoma"/>
          <w:b/>
          <w:color w:val="173C82"/>
          <w:sz w:val="23"/>
          <w:szCs w:val="23"/>
          <w:u w:val="single"/>
          <w:lang w:eastAsia="fr-FR"/>
        </w:rPr>
      </w:pPr>
    </w:p>
    <w:p w:rsidR="002E5BBF" w:rsidRDefault="002E5BBF" w:rsidP="00435FBF">
      <w:p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2E5BBF" w:rsidRDefault="002E5BBF" w:rsidP="002E5BBF">
      <w:pPr>
        <w:ind w:left="72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2E5BBF" w:rsidRDefault="00435FBF" w:rsidP="006607BA">
      <w:pPr>
        <w:ind w:left="72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Programme</w:t>
      </w:r>
      <w:r w:rsidR="00276BF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 et durée de la formation</w:t>
      </w: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* : </w:t>
      </w:r>
    </w:p>
    <w:p w:rsidR="00435FBF" w:rsidRDefault="00435FBF" w:rsidP="006607BA">
      <w:pPr>
        <w:ind w:left="72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435FBF" w:rsidRDefault="00435FBF" w:rsidP="006607BA">
      <w:pPr>
        <w:ind w:left="72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*Ce programme peut être ajusté selon vos besoins. Nous pouvons ajouter/supprimer des modules sur demande.</w:t>
      </w:r>
    </w:p>
    <w:p w:rsidR="00435FBF" w:rsidRDefault="00435FBF" w:rsidP="006607BA">
      <w:pPr>
        <w:ind w:left="72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Le programme peut également être personnalisé selon le secteur d’activité dans lequel vous souhaitez vous lancer.</w:t>
      </w:r>
    </w:p>
    <w:p w:rsidR="00E07940" w:rsidRDefault="00E07940" w:rsidP="006607BA">
      <w:pPr>
        <w:ind w:left="72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6607BA" w:rsidRDefault="002842FB" w:rsidP="006607BA">
      <w:pPr>
        <w:pStyle w:val="Paragraphedeliste"/>
        <w:numPr>
          <w:ilvl w:val="0"/>
          <w:numId w:val="1"/>
        </w:num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Le statut de micro</w:t>
      </w:r>
      <w:r w:rsidR="00494836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-</w:t>
      </w: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entrepreneur</w:t>
      </w:r>
      <w:r w:rsidR="006607BA"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: </w:t>
      </w:r>
    </w:p>
    <w:p w:rsidR="004F7D03" w:rsidRDefault="004F7D03" w:rsidP="004F7D03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2842FB" w:rsidRDefault="006607BA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=&gt; </w:t>
      </w:r>
      <w:r w:rsidR="002842FB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Les avantages et inconvénients du statuts</w:t>
      </w:r>
    </w:p>
    <w:p w:rsidR="006607BA" w:rsidRDefault="002842FB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=&gt; </w:t>
      </w:r>
      <w:r w:rsidR="005955E2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La responsabilité </w:t>
      </w:r>
      <w:r w:rsidR="00E6072F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professionnelle </w:t>
      </w:r>
      <w:r w:rsidR="005955E2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du micro entrepreneur</w:t>
      </w:r>
    </w:p>
    <w:p w:rsidR="006607BA" w:rsidRDefault="006607BA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=&gt; L</w:t>
      </w:r>
      <w:r w:rsidR="005955E2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es activités possibles </w:t>
      </w:r>
    </w:p>
    <w:p w:rsidR="005955E2" w:rsidRDefault="006607BA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=&gt; </w:t>
      </w:r>
      <w:r w:rsidR="005955E2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L’indépendance juridique </w:t>
      </w:r>
    </w:p>
    <w:p w:rsidR="006607BA" w:rsidRDefault="005955E2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=&gt; La protection sociale du micro entrepreneur </w:t>
      </w:r>
      <w:r w:rsidR="006607BA"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 </w:t>
      </w:r>
    </w:p>
    <w:p w:rsidR="0086558C" w:rsidRPr="00A528BF" w:rsidRDefault="00A528BF" w:rsidP="00A528BF">
      <w:pPr>
        <w:ind w:left="708" w:firstLine="708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A528BF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=&gt; </w:t>
      </w:r>
      <w:r w:rsidR="0086558C" w:rsidRPr="00A528BF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La protection du patrimoine</w:t>
      </w:r>
    </w:p>
    <w:p w:rsidR="0086558C" w:rsidRDefault="0086558C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3A1C28" w:rsidRPr="006607BA" w:rsidRDefault="003A1C28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6607BA" w:rsidRDefault="006607BA" w:rsidP="006607BA">
      <w:pPr>
        <w:pStyle w:val="Paragraphedeliste"/>
        <w:numPr>
          <w:ilvl w:val="0"/>
          <w:numId w:val="1"/>
        </w:num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L</w:t>
      </w:r>
      <w:r w:rsidR="005955E2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a création de la </w:t>
      </w:r>
      <w:proofErr w:type="spellStart"/>
      <w:r w:rsidR="005955E2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micro</w:t>
      </w:r>
      <w:r w:rsidR="00494836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-</w:t>
      </w:r>
      <w:r w:rsidR="005955E2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entreprise</w:t>
      </w:r>
      <w:proofErr w:type="spellEnd"/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 : </w:t>
      </w:r>
    </w:p>
    <w:p w:rsidR="004F7D03" w:rsidRDefault="004F7D03" w:rsidP="004F7D03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6607BA" w:rsidRDefault="006607BA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=&gt; </w:t>
      </w: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S’immatriculer</w:t>
      </w:r>
    </w:p>
    <w:p w:rsidR="006607BA" w:rsidRDefault="006607BA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=&gt;</w:t>
      </w:r>
      <w:r w:rsidR="005955E2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Les aides à la création</w:t>
      </w:r>
    </w:p>
    <w:p w:rsidR="006607BA" w:rsidRDefault="006607BA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=&gt; </w:t>
      </w:r>
      <w:r w:rsidR="005955E2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Les sources de financements</w:t>
      </w:r>
    </w:p>
    <w:p w:rsidR="005955E2" w:rsidRDefault="005955E2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EE71CC" w:rsidRDefault="00EE71CC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EE71CC" w:rsidRDefault="00EE71CC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EE71CC" w:rsidRDefault="00EE71CC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EE71CC" w:rsidRDefault="00EE71CC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EE71CC" w:rsidRDefault="00EE71CC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EE71CC" w:rsidRDefault="00EE71CC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5955E2" w:rsidRPr="001B78F8" w:rsidRDefault="005955E2" w:rsidP="00E60760">
      <w:pPr>
        <w:pStyle w:val="Paragraphedeliste"/>
        <w:numPr>
          <w:ilvl w:val="1"/>
          <w:numId w:val="1"/>
        </w:num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1B78F8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Le fonctionnement de la </w:t>
      </w:r>
      <w:proofErr w:type="spellStart"/>
      <w:r w:rsidRPr="001B78F8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micro</w:t>
      </w:r>
      <w:r w:rsidR="00494836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-</w:t>
      </w:r>
      <w:r w:rsidRPr="001B78F8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entreprise</w:t>
      </w:r>
      <w:proofErr w:type="spellEnd"/>
    </w:p>
    <w:p w:rsidR="005955E2" w:rsidRDefault="005955E2" w:rsidP="005955E2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86558C" w:rsidRPr="001B78F8" w:rsidRDefault="00494836" w:rsidP="00494836">
      <w:pPr>
        <w:pStyle w:val="Paragraphedeliste"/>
        <w:ind w:left="108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     </w:t>
      </w:r>
      <w:r w:rsidR="005955E2" w:rsidRPr="001B78F8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Les plafonds</w:t>
      </w:r>
    </w:p>
    <w:p w:rsidR="005955E2" w:rsidRDefault="0086558C" w:rsidP="001B78F8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Les frais</w:t>
      </w:r>
      <w:r w:rsidR="00A43317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 professionnel</w:t>
      </w: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s</w:t>
      </w:r>
    </w:p>
    <w:p w:rsidR="0086558C" w:rsidRDefault="0086558C" w:rsidP="001B78F8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L’assurance professionnelle</w:t>
      </w:r>
    </w:p>
    <w:p w:rsidR="005955E2" w:rsidRDefault="005955E2" w:rsidP="001B78F8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Les devis et la facturation </w:t>
      </w:r>
    </w:p>
    <w:p w:rsidR="005955E2" w:rsidRDefault="005955E2" w:rsidP="001B78F8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La TVA</w:t>
      </w:r>
    </w:p>
    <w:p w:rsidR="005955E2" w:rsidRDefault="005955E2" w:rsidP="001B78F8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Le livre des recettes et des dépenses</w:t>
      </w:r>
    </w:p>
    <w:p w:rsidR="00435FBF" w:rsidRDefault="00435FBF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3A1C28" w:rsidRDefault="003A1C28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6607BA" w:rsidRDefault="006607BA" w:rsidP="006607BA">
      <w:pPr>
        <w:pStyle w:val="Paragraphedeliste"/>
        <w:numPr>
          <w:ilvl w:val="0"/>
          <w:numId w:val="1"/>
        </w:num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Le Business Plan : </w:t>
      </w:r>
    </w:p>
    <w:p w:rsidR="004F7D03" w:rsidRDefault="004F7D03" w:rsidP="004F7D03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6607BA" w:rsidRDefault="006607BA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=&gt; Définition et attentes </w:t>
      </w:r>
    </w:p>
    <w:p w:rsidR="006607BA" w:rsidRDefault="006607BA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=&gt; Réaliser une étude de marché pertinente : méthodologie pas à pas, points de vigilance </w:t>
      </w:r>
    </w:p>
    <w:p w:rsidR="006607BA" w:rsidRDefault="006607BA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=&gt; Réaliser un budget prévisionnel convaincant : méthodologie pas à pas, points de vigilance. </w:t>
      </w:r>
    </w:p>
    <w:p w:rsidR="00E07940" w:rsidRDefault="00E07940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=&gt; Définir sa politique de prix</w:t>
      </w:r>
    </w:p>
    <w:p w:rsidR="003A1C28" w:rsidRDefault="003A1C28" w:rsidP="006607BA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E07940" w:rsidRDefault="00E07940" w:rsidP="00E07940">
      <w:pPr>
        <w:pStyle w:val="Paragraphedeliste"/>
        <w:numPr>
          <w:ilvl w:val="0"/>
          <w:numId w:val="1"/>
        </w:num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Stratégie de développement commercial et marketing</w:t>
      </w:r>
      <w:r w:rsidR="003A1C28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 </w:t>
      </w: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: </w:t>
      </w:r>
    </w:p>
    <w:p w:rsidR="004F7D03" w:rsidRDefault="004F7D03" w:rsidP="004F7D03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E07940" w:rsidRDefault="00E07940" w:rsidP="00E07940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=&gt; Définir sa stratégie de développement commercial et marketing </w:t>
      </w:r>
    </w:p>
    <w:p w:rsidR="00E07940" w:rsidRDefault="00E07940" w:rsidP="00E07940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=&gt; La présence digitale : Communiquer efficacement (site internet, réseaux sociaux, référencement). </w:t>
      </w:r>
    </w:p>
    <w:p w:rsidR="00E07940" w:rsidRDefault="00E07940" w:rsidP="00E07940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=&gt; La prospection commerciale</w:t>
      </w:r>
    </w:p>
    <w:p w:rsidR="003A1C28" w:rsidRPr="00E07940" w:rsidRDefault="003A1C28" w:rsidP="00E07940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6607BA" w:rsidRDefault="006607BA" w:rsidP="006607BA">
      <w:pPr>
        <w:pStyle w:val="Paragraphedeliste"/>
        <w:numPr>
          <w:ilvl w:val="0"/>
          <w:numId w:val="1"/>
        </w:num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Les outils de pilotage : </w:t>
      </w:r>
    </w:p>
    <w:p w:rsidR="004F7D03" w:rsidRDefault="004F7D03" w:rsidP="004F7D03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6607BA" w:rsidRDefault="006607BA" w:rsidP="00494836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=&gt; </w:t>
      </w:r>
      <w:r w:rsidR="00494836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Définition</w:t>
      </w:r>
    </w:p>
    <w:p w:rsidR="00494836" w:rsidRDefault="00494836" w:rsidP="00494836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=&gt; Le tableau de bord</w:t>
      </w:r>
    </w:p>
    <w:p w:rsidR="00494836" w:rsidRDefault="00494836" w:rsidP="00494836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=&gt; Les indicateurs</w:t>
      </w:r>
    </w:p>
    <w:p w:rsidR="00494836" w:rsidRDefault="00494836" w:rsidP="00494836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=&gt; Le leviers d’optimisation</w:t>
      </w:r>
    </w:p>
    <w:p w:rsidR="00494836" w:rsidRDefault="00494836" w:rsidP="00494836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=&gt; Le BFR</w:t>
      </w:r>
    </w:p>
    <w:p w:rsidR="00494836" w:rsidRDefault="00494836" w:rsidP="00494836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1F1FC1" w:rsidRDefault="00413A51" w:rsidP="00413A51">
      <w:pPr>
        <w:pStyle w:val="Paragraphedeliste"/>
        <w:numPr>
          <w:ilvl w:val="0"/>
          <w:numId w:val="1"/>
        </w:num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Synthèse de la loi de financement de la SS et la loi de finance pour 2023</w:t>
      </w:r>
    </w:p>
    <w:p w:rsidR="00413A51" w:rsidRDefault="00413A51" w:rsidP="00413A51">
      <w:p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Synthèse de la loi de financement de la SS</w:t>
      </w: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=&gt; </w:t>
      </w: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Mesures relatives aux travailleurs indépendants</w:t>
      </w: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=&gt; Mesures relatives aux employeurs</w:t>
      </w: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Synthèse de la loi de finance</w:t>
      </w: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 2023</w:t>
      </w: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Mesures relatives aux </w:t>
      </w: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entreprises :</w:t>
      </w: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 w:rsidRPr="006607BA"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 xml:space="preserve">=&gt; </w:t>
      </w: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Bénéfices professionnels</w:t>
      </w: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=&gt; Revalorisation des seuils de la franchise en base de TVA</w:t>
      </w: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=&gt; Impôts sur les sociétés</w:t>
      </w: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lastRenderedPageBreak/>
        <w:t>=&gt; Crédit d’impôt sur les sociétés</w:t>
      </w: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=&gt; Crédit d’impôt pour la formation</w:t>
      </w: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r>
        <w:rPr>
          <w:rFonts w:ascii="Tahoma" w:eastAsia="Times New Roman" w:hAnsi="Tahoma" w:cs="Tahoma"/>
          <w:color w:val="173C82"/>
          <w:sz w:val="23"/>
          <w:szCs w:val="23"/>
          <w:lang w:eastAsia="fr-FR"/>
        </w:rPr>
        <w:t>=&gt; Compte personnel de formation</w:t>
      </w:r>
    </w:p>
    <w:p w:rsid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413A51" w:rsidRPr="00413A51" w:rsidRDefault="00413A51" w:rsidP="00413A51">
      <w:pPr>
        <w:pStyle w:val="Paragraphedeliste"/>
        <w:ind w:left="1440"/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</w:p>
    <w:p w:rsidR="001F1FC1" w:rsidRPr="00413A51" w:rsidRDefault="001F1FC1" w:rsidP="00413A51">
      <w:pPr>
        <w:rPr>
          <w:rFonts w:ascii="Tahoma" w:eastAsia="Times New Roman" w:hAnsi="Tahoma" w:cs="Tahoma"/>
          <w:color w:val="173C82"/>
          <w:sz w:val="23"/>
          <w:szCs w:val="23"/>
          <w:lang w:eastAsia="fr-FR"/>
        </w:rPr>
      </w:pPr>
      <w:bookmarkStart w:id="0" w:name="_GoBack"/>
      <w:bookmarkEnd w:id="0"/>
    </w:p>
    <w:p w:rsidR="0081591B" w:rsidRDefault="0081591B" w:rsidP="0081591B">
      <w:pPr>
        <w:tabs>
          <w:tab w:val="left" w:pos="1892"/>
        </w:tabs>
      </w:pPr>
    </w:p>
    <w:p w:rsidR="00B62D50" w:rsidRDefault="00B62D50" w:rsidP="00B62D50">
      <w:pPr>
        <w:pStyle w:val="Paragraphedeliste"/>
        <w:tabs>
          <w:tab w:val="left" w:pos="4111"/>
        </w:tabs>
        <w:ind w:left="1440"/>
        <w:jc w:val="center"/>
        <w:rPr>
          <w:b/>
          <w:color w:val="0070C0"/>
          <w:sz w:val="36"/>
          <w:szCs w:val="36"/>
        </w:rPr>
      </w:pPr>
      <w:r w:rsidRPr="000438DB">
        <w:rPr>
          <w:b/>
          <w:color w:val="0070C0"/>
          <w:sz w:val="36"/>
          <w:szCs w:val="36"/>
        </w:rPr>
        <w:t>MÉTHODES ET SUPPORTS PÉDAGOGIQUES ET TECHNIQUES</w:t>
      </w:r>
    </w:p>
    <w:p w:rsidR="00B62D50" w:rsidRDefault="00B62D50" w:rsidP="00B62D50">
      <w:pPr>
        <w:pStyle w:val="Paragraphedeliste"/>
        <w:tabs>
          <w:tab w:val="left" w:pos="4111"/>
        </w:tabs>
        <w:ind w:left="1440"/>
        <w:jc w:val="center"/>
        <w:rPr>
          <w:b/>
          <w:color w:val="0070C0"/>
          <w:sz w:val="36"/>
          <w:szCs w:val="36"/>
        </w:rPr>
      </w:pPr>
    </w:p>
    <w:p w:rsidR="00B62D50" w:rsidRPr="000438DB" w:rsidRDefault="00B62D50" w:rsidP="00B62D50">
      <w:pPr>
        <w:pStyle w:val="Paragraphedeliste"/>
        <w:tabs>
          <w:tab w:val="left" w:pos="4111"/>
        </w:tabs>
        <w:ind w:left="1440"/>
        <w:jc w:val="center"/>
        <w:rPr>
          <w:b/>
          <w:color w:val="0070C0"/>
          <w:sz w:val="36"/>
          <w:szCs w:val="36"/>
        </w:rPr>
      </w:pPr>
    </w:p>
    <w:p w:rsidR="00B62D50" w:rsidRPr="00346163" w:rsidRDefault="00B62D50" w:rsidP="00B62D5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color w:val="404040" w:themeColor="text1" w:themeTint="BF"/>
        </w:rPr>
      </w:pPr>
      <w:r w:rsidRPr="00346163">
        <w:rPr>
          <w:rFonts w:cstheme="minorHAnsi"/>
          <w:color w:val="404040" w:themeColor="text1" w:themeTint="BF"/>
        </w:rPr>
        <w:t>Évaluation des besoins et du profil du participant</w:t>
      </w:r>
    </w:p>
    <w:p w:rsidR="00B62D50" w:rsidRPr="00346163" w:rsidRDefault="00B62D50" w:rsidP="00B62D5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color w:val="404040" w:themeColor="text1" w:themeTint="BF"/>
        </w:rPr>
      </w:pPr>
      <w:r w:rsidRPr="00346163">
        <w:rPr>
          <w:rFonts w:cstheme="minorHAnsi"/>
          <w:color w:val="404040" w:themeColor="text1" w:themeTint="BF"/>
        </w:rPr>
        <w:t>Apport théorique : Présentation sur PowerPoint projetée sur écran et envoyée par mail à la fin de la formation</w:t>
      </w:r>
    </w:p>
    <w:p w:rsidR="00B62D50" w:rsidRPr="00346163" w:rsidRDefault="00B62D50" w:rsidP="00B62D5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color w:val="404040" w:themeColor="text1" w:themeTint="BF"/>
        </w:rPr>
      </w:pPr>
      <w:r w:rsidRPr="00346163">
        <w:rPr>
          <w:rFonts w:cstheme="minorHAnsi"/>
          <w:color w:val="404040" w:themeColor="text1" w:themeTint="BF"/>
        </w:rPr>
        <w:t>Questionnaire et exercices</w:t>
      </w:r>
    </w:p>
    <w:p w:rsidR="00B62D50" w:rsidRPr="00346163" w:rsidRDefault="00B62D50" w:rsidP="00B62D5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color w:val="404040" w:themeColor="text1" w:themeTint="BF"/>
        </w:rPr>
      </w:pPr>
      <w:r w:rsidRPr="00346163">
        <w:rPr>
          <w:rFonts w:cstheme="minorHAnsi"/>
          <w:color w:val="404040" w:themeColor="text1" w:themeTint="BF"/>
        </w:rPr>
        <w:t>Réflexions et travaux sur cas pratiques</w:t>
      </w:r>
    </w:p>
    <w:p w:rsidR="00B62D50" w:rsidRPr="00346163" w:rsidRDefault="00B62D50" w:rsidP="00B62D5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color w:val="404040" w:themeColor="text1" w:themeTint="BF"/>
        </w:rPr>
      </w:pPr>
      <w:r w:rsidRPr="00346163">
        <w:rPr>
          <w:rFonts w:cstheme="minorHAnsi"/>
          <w:color w:val="404040" w:themeColor="text1" w:themeTint="BF"/>
        </w:rPr>
        <w:t>Retours d'expériences</w:t>
      </w:r>
    </w:p>
    <w:p w:rsidR="00B62D50" w:rsidRDefault="00B62D50" w:rsidP="00B62D50">
      <w:pPr>
        <w:pStyle w:val="Paragraphedeliste"/>
        <w:ind w:left="360"/>
        <w:rPr>
          <w:rFonts w:cstheme="minorHAnsi"/>
          <w:color w:val="404040" w:themeColor="text1" w:themeTint="BF"/>
        </w:rPr>
      </w:pPr>
    </w:p>
    <w:p w:rsidR="00B62D50" w:rsidRDefault="00B62D50" w:rsidP="00B62D50">
      <w:pPr>
        <w:pStyle w:val="Paragraphedeliste"/>
        <w:ind w:left="360"/>
        <w:rPr>
          <w:rFonts w:cstheme="minorHAnsi"/>
          <w:color w:val="404040" w:themeColor="text1" w:themeTint="BF"/>
        </w:rPr>
      </w:pPr>
    </w:p>
    <w:p w:rsidR="00B62D50" w:rsidRPr="00346163" w:rsidRDefault="00B62D50" w:rsidP="00B62D50">
      <w:pPr>
        <w:pStyle w:val="Paragraphedeliste"/>
        <w:ind w:left="360"/>
        <w:rPr>
          <w:rFonts w:cstheme="minorHAnsi"/>
          <w:color w:val="404040" w:themeColor="text1" w:themeTint="BF"/>
        </w:rPr>
      </w:pPr>
    </w:p>
    <w:p w:rsidR="00E74E28" w:rsidRDefault="00E74E28" w:rsidP="00E74E28">
      <w:pPr>
        <w:pStyle w:val="Paragraphedeliste"/>
        <w:tabs>
          <w:tab w:val="left" w:pos="4111"/>
        </w:tabs>
        <w:ind w:left="1440"/>
        <w:jc w:val="center"/>
        <w:rPr>
          <w:b/>
          <w:color w:val="0070C0"/>
          <w:sz w:val="36"/>
          <w:szCs w:val="36"/>
        </w:rPr>
      </w:pPr>
      <w:r w:rsidRPr="000438DB">
        <w:rPr>
          <w:b/>
          <w:color w:val="0070C0"/>
          <w:sz w:val="36"/>
          <w:szCs w:val="36"/>
        </w:rPr>
        <w:t>MODALITES D’ÉVALUATION</w:t>
      </w:r>
      <w:r>
        <w:rPr>
          <w:b/>
          <w:color w:val="0070C0"/>
          <w:sz w:val="36"/>
          <w:szCs w:val="36"/>
        </w:rPr>
        <w:t xml:space="preserve"> D’ATTEINTE DES OBJECTIFS DE LA FORMATION </w:t>
      </w:r>
    </w:p>
    <w:p w:rsidR="00E74E28" w:rsidRPr="000438DB" w:rsidRDefault="00E74E28" w:rsidP="00E74E28">
      <w:pPr>
        <w:pStyle w:val="Paragraphedeliste"/>
        <w:tabs>
          <w:tab w:val="left" w:pos="4111"/>
        </w:tabs>
        <w:ind w:left="1440"/>
        <w:jc w:val="center"/>
        <w:rPr>
          <w:b/>
          <w:color w:val="0070C0"/>
          <w:sz w:val="36"/>
          <w:szCs w:val="36"/>
        </w:rPr>
      </w:pPr>
    </w:p>
    <w:p w:rsidR="00E74E28" w:rsidRDefault="00E74E28" w:rsidP="00E74E28">
      <w:pPr>
        <w:pStyle w:val="Paragraphedeliste"/>
        <w:numPr>
          <w:ilvl w:val="0"/>
          <w:numId w:val="5"/>
        </w:numPr>
        <w:tabs>
          <w:tab w:val="num" w:pos="109"/>
        </w:tabs>
        <w:autoSpaceDE w:val="0"/>
        <w:autoSpaceDN w:val="0"/>
        <w:adjustRightInd w:val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Questionnaire d’auto-évaluation de vos compétences en amont de la formation</w:t>
      </w:r>
    </w:p>
    <w:p w:rsidR="00E74E28" w:rsidRDefault="00E74E28" w:rsidP="00E74E28">
      <w:pPr>
        <w:pStyle w:val="Paragraphedeliste"/>
        <w:numPr>
          <w:ilvl w:val="0"/>
          <w:numId w:val="5"/>
        </w:numPr>
        <w:tabs>
          <w:tab w:val="num" w:pos="109"/>
        </w:tabs>
        <w:autoSpaceDE w:val="0"/>
        <w:autoSpaceDN w:val="0"/>
        <w:adjustRightInd w:val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Questions orales de contrôle de connaissance tout au long des visioconférences</w:t>
      </w:r>
    </w:p>
    <w:p w:rsidR="00E74E28" w:rsidRPr="00346163" w:rsidRDefault="00E74E28" w:rsidP="00E74E28">
      <w:pPr>
        <w:pStyle w:val="Paragraphedeliste"/>
        <w:numPr>
          <w:ilvl w:val="0"/>
          <w:numId w:val="5"/>
        </w:numPr>
        <w:tabs>
          <w:tab w:val="num" w:pos="109"/>
        </w:tabs>
        <w:autoSpaceDE w:val="0"/>
        <w:autoSpaceDN w:val="0"/>
        <w:adjustRightInd w:val="0"/>
        <w:jc w:val="both"/>
        <w:rPr>
          <w:rFonts w:cstheme="minorHAnsi"/>
          <w:color w:val="404040" w:themeColor="text1" w:themeTint="BF"/>
        </w:rPr>
      </w:pPr>
      <w:r w:rsidRPr="00346163">
        <w:rPr>
          <w:rFonts w:cstheme="minorHAnsi"/>
          <w:color w:val="404040" w:themeColor="text1" w:themeTint="BF"/>
        </w:rPr>
        <w:t>Grille d’évaluation</w:t>
      </w:r>
    </w:p>
    <w:p w:rsidR="00E74E28" w:rsidRPr="00346163" w:rsidRDefault="00E74E28" w:rsidP="00E74E28">
      <w:pPr>
        <w:pStyle w:val="Paragraphedeliste"/>
        <w:numPr>
          <w:ilvl w:val="0"/>
          <w:numId w:val="5"/>
        </w:numPr>
        <w:tabs>
          <w:tab w:val="num" w:pos="109"/>
        </w:tabs>
        <w:autoSpaceDE w:val="0"/>
        <w:autoSpaceDN w:val="0"/>
        <w:adjustRightInd w:val="0"/>
        <w:jc w:val="both"/>
        <w:rPr>
          <w:rFonts w:cstheme="minorHAnsi"/>
          <w:color w:val="404040" w:themeColor="text1" w:themeTint="BF"/>
        </w:rPr>
      </w:pPr>
      <w:r w:rsidRPr="00346163">
        <w:rPr>
          <w:rFonts w:cstheme="minorHAnsi"/>
          <w:color w:val="404040" w:themeColor="text1" w:themeTint="BF"/>
        </w:rPr>
        <w:t>Travaux pratiques</w:t>
      </w:r>
    </w:p>
    <w:p w:rsidR="00E74E28" w:rsidRPr="00346163" w:rsidRDefault="00E74E28" w:rsidP="00E74E28">
      <w:pPr>
        <w:pStyle w:val="Paragraphedeliste"/>
        <w:numPr>
          <w:ilvl w:val="0"/>
          <w:numId w:val="5"/>
        </w:numPr>
        <w:tabs>
          <w:tab w:val="num" w:pos="109"/>
        </w:tabs>
        <w:autoSpaceDE w:val="0"/>
        <w:autoSpaceDN w:val="0"/>
        <w:adjustRightInd w:val="0"/>
        <w:jc w:val="both"/>
        <w:rPr>
          <w:rFonts w:cstheme="minorHAnsi"/>
          <w:color w:val="404040" w:themeColor="text1" w:themeTint="BF"/>
        </w:rPr>
      </w:pPr>
      <w:r w:rsidRPr="00346163">
        <w:rPr>
          <w:rFonts w:cstheme="minorHAnsi"/>
          <w:color w:val="404040" w:themeColor="text1" w:themeTint="BF"/>
        </w:rPr>
        <w:t>Tests de contrôle de connaissances à chaque étape</w:t>
      </w:r>
    </w:p>
    <w:p w:rsidR="00E74E28" w:rsidRPr="00346163" w:rsidRDefault="00E74E28" w:rsidP="00E74E28">
      <w:pPr>
        <w:pStyle w:val="Paragraphedeliste"/>
        <w:numPr>
          <w:ilvl w:val="0"/>
          <w:numId w:val="5"/>
        </w:numPr>
        <w:tabs>
          <w:tab w:val="num" w:pos="109"/>
        </w:tabs>
        <w:autoSpaceDE w:val="0"/>
        <w:autoSpaceDN w:val="0"/>
        <w:adjustRightInd w:val="0"/>
        <w:jc w:val="both"/>
        <w:rPr>
          <w:rFonts w:cstheme="minorHAnsi"/>
          <w:color w:val="404040" w:themeColor="text1" w:themeTint="BF"/>
        </w:rPr>
      </w:pPr>
      <w:r w:rsidRPr="00346163">
        <w:rPr>
          <w:rFonts w:cstheme="minorHAnsi"/>
          <w:color w:val="404040" w:themeColor="text1" w:themeTint="BF"/>
        </w:rPr>
        <w:t>Entretiens avec le formateur</w:t>
      </w:r>
    </w:p>
    <w:p w:rsidR="00B62D50" w:rsidRDefault="00B62D50" w:rsidP="00B62D50">
      <w:pPr>
        <w:rPr>
          <w:rFonts w:cstheme="minorHAnsi"/>
          <w:color w:val="404040" w:themeColor="text1" w:themeTint="BF"/>
        </w:rPr>
      </w:pPr>
    </w:p>
    <w:p w:rsidR="00773C98" w:rsidRDefault="00773C98" w:rsidP="0081591B">
      <w:pPr>
        <w:tabs>
          <w:tab w:val="left" w:pos="1892"/>
        </w:tabs>
      </w:pPr>
    </w:p>
    <w:p w:rsidR="00773C98" w:rsidRDefault="00773C98" w:rsidP="0081591B">
      <w:pPr>
        <w:tabs>
          <w:tab w:val="left" w:pos="1892"/>
        </w:tabs>
      </w:pPr>
    </w:p>
    <w:p w:rsidR="00773C98" w:rsidRDefault="00773C98" w:rsidP="0081591B">
      <w:pPr>
        <w:tabs>
          <w:tab w:val="left" w:pos="1892"/>
        </w:tabs>
      </w:pPr>
    </w:p>
    <w:p w:rsidR="00773C98" w:rsidRDefault="00773C98" w:rsidP="0081591B">
      <w:pPr>
        <w:tabs>
          <w:tab w:val="left" w:pos="1892"/>
        </w:tabs>
      </w:pPr>
    </w:p>
    <w:p w:rsidR="00773C98" w:rsidRDefault="00773C98" w:rsidP="0081591B">
      <w:pPr>
        <w:tabs>
          <w:tab w:val="left" w:pos="1892"/>
        </w:tabs>
      </w:pPr>
    </w:p>
    <w:p w:rsidR="00773C98" w:rsidRDefault="00773C98" w:rsidP="0081591B">
      <w:pPr>
        <w:tabs>
          <w:tab w:val="left" w:pos="1892"/>
        </w:tabs>
      </w:pPr>
    </w:p>
    <w:p w:rsidR="00773C98" w:rsidRDefault="00773C98" w:rsidP="0081591B">
      <w:pPr>
        <w:tabs>
          <w:tab w:val="left" w:pos="1892"/>
        </w:tabs>
      </w:pPr>
    </w:p>
    <w:p w:rsidR="00773C98" w:rsidRDefault="00773C98" w:rsidP="0081591B">
      <w:pPr>
        <w:tabs>
          <w:tab w:val="left" w:pos="1892"/>
        </w:tabs>
      </w:pPr>
    </w:p>
    <w:p w:rsidR="00773C98" w:rsidRDefault="00773C98" w:rsidP="0081591B">
      <w:pPr>
        <w:tabs>
          <w:tab w:val="left" w:pos="1892"/>
        </w:tabs>
      </w:pPr>
    </w:p>
    <w:p w:rsidR="00773C98" w:rsidRDefault="00773C98" w:rsidP="0081591B">
      <w:pPr>
        <w:tabs>
          <w:tab w:val="left" w:pos="1892"/>
        </w:tabs>
      </w:pPr>
    </w:p>
    <w:p w:rsidR="00773C98" w:rsidRDefault="00773C98" w:rsidP="0081591B">
      <w:pPr>
        <w:tabs>
          <w:tab w:val="left" w:pos="1892"/>
        </w:tabs>
      </w:pPr>
    </w:p>
    <w:p w:rsidR="00773C98" w:rsidRDefault="00773C98" w:rsidP="0081591B">
      <w:pPr>
        <w:tabs>
          <w:tab w:val="left" w:pos="1892"/>
        </w:tabs>
      </w:pPr>
      <w:r>
        <w:t xml:space="preserve">Mise à jour le : </w:t>
      </w:r>
      <w:r w:rsidR="00267E4A">
        <w:t>01</w:t>
      </w:r>
      <w:r>
        <w:t>/0</w:t>
      </w:r>
      <w:r w:rsidR="00267E4A">
        <w:t>1</w:t>
      </w:r>
      <w:r>
        <w:t>/202</w:t>
      </w:r>
      <w:r w:rsidR="00276BFA">
        <w:t>3</w:t>
      </w:r>
    </w:p>
    <w:sectPr w:rsidR="00773C98" w:rsidSect="00D30750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E4A" w:rsidRDefault="008D6E4A" w:rsidP="00AE6BD8">
      <w:r>
        <w:separator/>
      </w:r>
    </w:p>
  </w:endnote>
  <w:endnote w:type="continuationSeparator" w:id="0">
    <w:p w:rsidR="008D6E4A" w:rsidRDefault="008D6E4A" w:rsidP="00AE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BD8" w:rsidRDefault="00AE6BD8" w:rsidP="00AE6BD8">
    <w:pPr>
      <w:pStyle w:val="Pieddepage"/>
    </w:pPr>
    <w:r>
      <w:ptab w:relativeTo="margin" w:alignment="right" w:leader="none"/>
    </w:r>
    <w: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E4A" w:rsidRDefault="008D6E4A" w:rsidP="00AE6BD8">
      <w:r>
        <w:separator/>
      </w:r>
    </w:p>
  </w:footnote>
  <w:footnote w:type="continuationSeparator" w:id="0">
    <w:p w:rsidR="008D6E4A" w:rsidRDefault="008D6E4A" w:rsidP="00AE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BD8" w:rsidRDefault="008D6E4A">
    <w:pPr>
      <w:pStyle w:val="En-tte"/>
    </w:pPr>
    <w:r>
      <w:rPr>
        <w:noProof/>
      </w:rPr>
      <w:pict w14:anchorId="59187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160210" o:spid="_x0000_s2051" type="#_x0000_t75" alt="/Users/fodil/Downloads/4CPLUS logo and color-05.jpg" style="position:absolute;margin-left:0;margin-top:0;width:453.25pt;height:454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CPLUS logo and color-0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BD8" w:rsidRDefault="008D6E4A">
    <w:pPr>
      <w:pStyle w:val="En-tte"/>
    </w:pPr>
    <w:r>
      <w:rPr>
        <w:noProof/>
      </w:rPr>
      <w:pict w14:anchorId="47D1D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160211" o:spid="_x0000_s2050" type="#_x0000_t75" alt="/Users/fodil/Downloads/4CPLUS logo and color-05.jpg" style="position:absolute;margin-left:0;margin-top:0;width:453.25pt;height:454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CPLUS logo and color-0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BD8" w:rsidRDefault="008D6E4A">
    <w:pPr>
      <w:pStyle w:val="En-tte"/>
    </w:pPr>
    <w:r>
      <w:rPr>
        <w:noProof/>
      </w:rPr>
      <w:pict w14:anchorId="346D0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160209" o:spid="_x0000_s2049" type="#_x0000_t75" alt="/Users/fodil/Downloads/4CPLUS logo and color-05.jpg" style="position:absolute;margin-left:0;margin-top:0;width:453.25pt;height:454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CPLUS logo and color-0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1AB8"/>
    <w:multiLevelType w:val="hybridMultilevel"/>
    <w:tmpl w:val="3DA08B1C"/>
    <w:lvl w:ilvl="0" w:tplc="83D027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85AA2"/>
    <w:multiLevelType w:val="hybridMultilevel"/>
    <w:tmpl w:val="6282A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9425B"/>
    <w:multiLevelType w:val="hybridMultilevel"/>
    <w:tmpl w:val="B39AA508"/>
    <w:lvl w:ilvl="0" w:tplc="703AD256">
      <w:start w:val="3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DD2065"/>
    <w:multiLevelType w:val="hybridMultilevel"/>
    <w:tmpl w:val="D92AC7A6"/>
    <w:lvl w:ilvl="0" w:tplc="359885FE">
      <w:start w:val="5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ahoma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2A2203"/>
    <w:multiLevelType w:val="hybridMultilevel"/>
    <w:tmpl w:val="830CE7A8"/>
    <w:lvl w:ilvl="0" w:tplc="E0C68A06">
      <w:start w:val="3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65152BF"/>
    <w:multiLevelType w:val="hybridMultilevel"/>
    <w:tmpl w:val="8376C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BA"/>
    <w:rsid w:val="0011797B"/>
    <w:rsid w:val="001408A5"/>
    <w:rsid w:val="0015452A"/>
    <w:rsid w:val="001B78F8"/>
    <w:rsid w:val="001F1FC1"/>
    <w:rsid w:val="00242DF0"/>
    <w:rsid w:val="00267E4A"/>
    <w:rsid w:val="00276BFA"/>
    <w:rsid w:val="002842FB"/>
    <w:rsid w:val="002E5BBF"/>
    <w:rsid w:val="003A1C28"/>
    <w:rsid w:val="00413A51"/>
    <w:rsid w:val="00416DB9"/>
    <w:rsid w:val="00435FBF"/>
    <w:rsid w:val="004441C8"/>
    <w:rsid w:val="00494836"/>
    <w:rsid w:val="004F7D03"/>
    <w:rsid w:val="0050135F"/>
    <w:rsid w:val="00541B8E"/>
    <w:rsid w:val="005955E2"/>
    <w:rsid w:val="005E4C79"/>
    <w:rsid w:val="006607BA"/>
    <w:rsid w:val="00662D94"/>
    <w:rsid w:val="00693D81"/>
    <w:rsid w:val="00773C98"/>
    <w:rsid w:val="007F7860"/>
    <w:rsid w:val="0081591B"/>
    <w:rsid w:val="00862322"/>
    <w:rsid w:val="0086558C"/>
    <w:rsid w:val="008D3981"/>
    <w:rsid w:val="008D6E4A"/>
    <w:rsid w:val="00A43317"/>
    <w:rsid w:val="00A528BF"/>
    <w:rsid w:val="00A66515"/>
    <w:rsid w:val="00AE0087"/>
    <w:rsid w:val="00AE6BD8"/>
    <w:rsid w:val="00B62D50"/>
    <w:rsid w:val="00BE7933"/>
    <w:rsid w:val="00C106B3"/>
    <w:rsid w:val="00C90CD9"/>
    <w:rsid w:val="00D30750"/>
    <w:rsid w:val="00D928C8"/>
    <w:rsid w:val="00E07940"/>
    <w:rsid w:val="00E26792"/>
    <w:rsid w:val="00E6072F"/>
    <w:rsid w:val="00E60760"/>
    <w:rsid w:val="00E74E28"/>
    <w:rsid w:val="00E93A7D"/>
    <w:rsid w:val="00EE71CC"/>
    <w:rsid w:val="00F65A69"/>
    <w:rsid w:val="00F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4BB1D7"/>
  <w15:chartTrackingRefBased/>
  <w15:docId w15:val="{22BF2EE6-3FF1-DD4E-A4FB-DB369C5F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07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6B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6BD8"/>
  </w:style>
  <w:style w:type="paragraph" w:styleId="Pieddepage">
    <w:name w:val="footer"/>
    <w:basedOn w:val="Normal"/>
    <w:link w:val="PieddepageCar"/>
    <w:uiPriority w:val="99"/>
    <w:unhideWhenUsed/>
    <w:rsid w:val="00AE6B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ranima OUHAB</dc:creator>
  <cp:keywords/>
  <dc:description/>
  <cp:lastModifiedBy>ranima OUHAB</cp:lastModifiedBy>
  <cp:revision>4</cp:revision>
  <dcterms:created xsi:type="dcterms:W3CDTF">2023-07-21T11:34:00Z</dcterms:created>
  <dcterms:modified xsi:type="dcterms:W3CDTF">2023-07-25T12:13:00Z</dcterms:modified>
</cp:coreProperties>
</file>